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start="420" w:end="29" w:hanging="0"/>
        <w:jc w:val="center"/>
        <w:rPr>
          <w:rFonts w:ascii="Arial" w:hAnsi="Arial" w:eastAsia="Batang;바탕" w:cs="Arial"/>
          <w:b/>
          <w:b/>
          <w:sz w:val="22"/>
          <w:szCs w:val="22"/>
          <w:u w:val="single"/>
        </w:rPr>
      </w:pPr>
      <w:r>
        <w:rPr>
          <w:rFonts w:eastAsia="Batang;바탕" w:cs="Arial" w:ascii="Arial" w:hAnsi="Arial"/>
          <w:b/>
          <w:sz w:val="22"/>
          <w:szCs w:val="22"/>
          <w:u w:val="single"/>
        </w:rPr>
        <w:t>ANF 2 E</w:t>
      </w:r>
    </w:p>
    <w:p>
      <w:pPr>
        <w:pStyle w:val="PlainText"/>
        <w:spacing w:lineRule="auto" w:line="360"/>
        <w:ind w:start="420" w:end="29" w:hanging="0"/>
        <w:jc w:val="center"/>
        <w:rPr>
          <w:rFonts w:ascii="Arial" w:hAnsi="Arial" w:eastAsia="Batang;바탕" w:cs="Arial"/>
          <w:b/>
          <w:b/>
          <w:sz w:val="22"/>
          <w:szCs w:val="22"/>
          <w:u w:val="single"/>
        </w:rPr>
      </w:pPr>
      <w:r>
        <w:rPr>
          <w:rFonts w:eastAsia="Batang;바탕" w:cs="Arial" w:ascii="Arial" w:hAnsi="Arial"/>
          <w:b/>
          <w:sz w:val="22"/>
          <w:szCs w:val="22"/>
          <w:u w:val="single"/>
        </w:rPr>
        <w:t>Application Form for Export Licence for SCOMET Items</w:t>
      </w:r>
    </w:p>
    <w:p>
      <w:pPr>
        <w:pStyle w:val="PlainText"/>
        <w:spacing w:lineRule="auto" w:line="360"/>
        <w:ind w:start="420" w:end="29" w:hanging="0"/>
        <w:jc w:val="center"/>
        <w:rPr>
          <w:rFonts w:ascii="Arial" w:hAnsi="Arial" w:eastAsia="Batang;바탕" w:cs="Arial"/>
          <w:b/>
          <w:b/>
          <w:sz w:val="18"/>
          <w:szCs w:val="22"/>
          <w:u w:val="single"/>
        </w:rPr>
      </w:pPr>
      <w:r>
        <w:rPr>
          <w:rFonts w:eastAsia="Batang;바탕" w:cs="Arial" w:ascii="Arial" w:hAnsi="Arial"/>
          <w:b/>
          <w:sz w:val="18"/>
          <w:szCs w:val="22"/>
          <w:u w:val="single"/>
        </w:rPr>
        <w:t>[Please see guidelines (at the end) before filling the application]</w:t>
      </w:r>
    </w:p>
    <w:p>
      <w:pPr>
        <w:pStyle w:val="PlainText"/>
        <w:spacing w:lineRule="auto" w:line="360"/>
        <w:ind w:start="420" w:end="29" w:hanging="0"/>
        <w:jc w:val="center"/>
        <w:rPr>
          <w:rFonts w:ascii="Arial" w:hAnsi="Arial" w:eastAsia="Batang;바탕" w:cs="Arial"/>
          <w:b/>
          <w:b/>
          <w:sz w:val="16"/>
          <w:szCs w:val="22"/>
          <w:u w:val="single"/>
        </w:rPr>
      </w:pPr>
      <w:r>
        <w:rPr>
          <w:rFonts w:eastAsia="Batang;바탕" w:cs="Arial" w:ascii="Arial" w:hAnsi="Arial"/>
          <w:b/>
          <w:sz w:val="16"/>
          <w:szCs w:val="22"/>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3. Application Submission Details (in case of electronically submitted applications)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Submitted to which Regional Authority</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 Date of Issue</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4. Application Fee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Demand Draft/Bank Receipt/Electronic Fund Transfer No</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Bank Branch on which drawn</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u w:val="single"/>
        </w:rPr>
      </w:pPr>
      <w:r>
        <w:rPr>
          <w:rFonts w:cs="Arial" w:ascii="Arial" w:hAnsi="Arial"/>
          <w:b/>
          <w:sz w:val="16"/>
          <w:u w:val="single"/>
        </w:rPr>
        <w:t>Part A</w:t>
      </w:r>
    </w:p>
    <w:p>
      <w:pPr>
        <w:pStyle w:val="Normal"/>
        <w:ind w:end="29" w:hanging="0"/>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u w:val="single"/>
        </w:rPr>
      </w:pPr>
      <w:r>
        <w:rPr>
          <w:rFonts w:cs="Arial" w:ascii="Arial" w:hAnsi="Arial"/>
          <w:b/>
          <w:sz w:val="16"/>
          <w:u w:val="single"/>
        </w:rPr>
        <w:t>For Export of Special Chemicals in Categories 1B and 1C of Schedule 2 Appendix 3 of ITC (HS) Classification of Export &amp; Import items</w:t>
      </w:r>
    </w:p>
    <w:p>
      <w:pPr>
        <w:pStyle w:val="Normal"/>
        <w:ind w:end="29" w:hanging="0"/>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1. Total FOB value applied for</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In Foreign Currency</w:t>
            </w:r>
          </w:p>
        </w:tc>
      </w:tr>
    </w:tbl>
    <w:p>
      <w:pPr>
        <w:pStyle w:val="Normal"/>
        <w:ind w:end="29" w:hanging="0"/>
        <w:jc w:val="center"/>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t>2. Details of items applied for export</w:t>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708"/>
        <w:gridCol w:w="2480"/>
        <w:gridCol w:w="1948"/>
        <w:gridCol w:w="1948"/>
        <w:gridCol w:w="886"/>
        <w:gridCol w:w="896"/>
      </w:tblGrid>
      <w:tr>
        <w:trPr/>
        <w:tc>
          <w:tcPr>
            <w:tcW w:w="7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Description</w:t>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ITC(HS) Code</w:t>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w:t>
            </w:r>
          </w:p>
        </w:tc>
        <w:tc>
          <w:tcPr>
            <w:tcW w:w="886"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Total FOB Value (US $)</w:t>
            </w:r>
          </w:p>
        </w:tc>
        <w:tc>
          <w:tcPr>
            <w:tcW w:w="8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per unit (US $)</w:t>
            </w:r>
          </w:p>
        </w:tc>
      </w:tr>
      <w:tr>
        <w:trPr/>
        <w:tc>
          <w:tcPr>
            <w:tcW w:w="7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86"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7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86"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t>3. Details of exports of Category 1B and 1C items in the preceding 3 licensing years</w:t>
      </w:r>
    </w:p>
    <w:p>
      <w:pPr>
        <w:pStyle w:val="Normal"/>
        <w:ind w:end="29" w:hanging="0"/>
        <w:rPr>
          <w:rFonts w:eastAsia="Arial"/>
        </w:rPr>
      </w:pPr>
      <w:r>
        <w:rPr>
          <w:rFonts w:eastAsia="Arial"/>
        </w:rPr>
        <w:t xml:space="preserve">   </w:t>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525"/>
        <w:gridCol w:w="1012"/>
        <w:gridCol w:w="565"/>
        <w:gridCol w:w="622"/>
        <w:gridCol w:w="565"/>
        <w:gridCol w:w="919"/>
        <w:gridCol w:w="1408"/>
        <w:gridCol w:w="1581"/>
        <w:gridCol w:w="868"/>
        <w:gridCol w:w="801"/>
      </w:tblGrid>
      <w:tr>
        <w:trPr/>
        <w:tc>
          <w:tcPr>
            <w:tcW w:w="5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10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Year</w:t>
            </w:r>
          </w:p>
        </w:tc>
        <w:tc>
          <w:tcPr>
            <w:tcW w:w="2671" w:type="dxa"/>
            <w:gridSpan w:val="4"/>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Export Licence Details</w:t>
            </w:r>
          </w:p>
        </w:tc>
        <w:tc>
          <w:tcPr>
            <w:tcW w:w="14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 Exported</w:t>
            </w:r>
          </w:p>
        </w:tc>
        <w:tc>
          <w:tcPr>
            <w:tcW w:w="15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of Exports (US $)</w:t>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Country to whom exported</w:t>
            </w:r>
          </w:p>
        </w:tc>
        <w:tc>
          <w:tcPr>
            <w:tcW w:w="8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Name of the End User</w:t>
            </w:r>
          </w:p>
        </w:tc>
      </w:tr>
      <w:tr>
        <w:trPr/>
        <w:tc>
          <w:tcPr>
            <w:tcW w:w="5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No.</w:t>
            </w:r>
          </w:p>
        </w:tc>
        <w:tc>
          <w:tcPr>
            <w:tcW w:w="6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Date</w:t>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Qty</w:t>
            </w:r>
          </w:p>
        </w:tc>
        <w:tc>
          <w:tcPr>
            <w:tcW w:w="91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Value (US $)</w:t>
            </w:r>
          </w:p>
        </w:tc>
        <w:tc>
          <w:tcPr>
            <w:tcW w:w="14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5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1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4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5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56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1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4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8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4. Shipment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Port of Loading/Shipment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Port of Discharge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iii. Country of Export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iv. Ultimate destination</w:t>
            </w:r>
          </w:p>
        </w:tc>
      </w:tr>
    </w:tbl>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5. In case of export of samples, please furnish</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Ceiling Limit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How much in excess of Ceiling Limit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iii. Justification for Excess</w:t>
            </w:r>
          </w:p>
        </w:tc>
      </w:tr>
    </w:tbl>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6. Foreign Buyer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Export Order no and date</w:t>
            </w:r>
          </w:p>
        </w:tc>
      </w:tr>
    </w:tbl>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7. End user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End product for which the item of export will be used by the end user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Purpose for which the end product will be utilised</w:t>
            </w:r>
          </w:p>
        </w:tc>
      </w:tr>
    </w:tbl>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8"/>
        <w:gridCol w:w="4438"/>
      </w:tblGrid>
      <w:tr>
        <w:trPr/>
        <w:tc>
          <w:tcPr>
            <w:tcW w:w="886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8.  Purpose of Export (please tick)</w:t>
            </w:r>
          </w:p>
          <w:p>
            <w:pPr>
              <w:pStyle w:val="Normal"/>
              <w:ind w:end="29" w:hanging="0"/>
              <w:rPr/>
            </w:pPr>
            <w:r>
              <w:rPr>
                <w:rFonts w:eastAsia="Arial" w:cs="Arial" w:ascii="Arial" w:hAnsi="Arial"/>
                <w:b/>
                <w:sz w:val="16"/>
              </w:rPr>
              <w:t xml:space="preserve">                                                                                                                                             </w:t>
            </w:r>
            <w:r>
              <w:rPr>
                <w:rFonts w:cs="Arial" w:ascii="Arial" w:hAnsi="Arial"/>
                <w:b/>
                <w:sz w:val="16"/>
              </w:rPr>
              <w:t xml:space="preserve">(   √   )                                                                                                   </w:t>
            </w:r>
          </w:p>
        </w:tc>
      </w:tr>
      <w:tr>
        <w:trPr>
          <w:trHeight w:val="194"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Trade</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r>
        <w:trPr>
          <w:trHeight w:val="193"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Personal</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r>
        <w:trPr>
          <w:trHeight w:val="193"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Sample</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bl>
    <w:p>
      <w:pPr>
        <w:pStyle w:val="Normal"/>
        <w:ind w:end="29" w:hanging="0"/>
        <w:rPr>
          <w:rFonts w:ascii="Arial" w:hAnsi="Arial" w:cs="Arial"/>
          <w:sz w:val="16"/>
        </w:rPr>
      </w:pPr>
      <w:r>
        <w:rPr>
          <w:rFonts w:cs="Arial" w:ascii="Arial" w:hAnsi="Arial"/>
          <w:sz w:val="16"/>
        </w:rPr>
      </w:r>
    </w:p>
    <w:p>
      <w:pPr>
        <w:pStyle w:val="Normal"/>
        <w:ind w:end="29" w:hanging="0"/>
        <w:rPr/>
      </w:pPr>
      <w:r>
        <w:rPr>
          <w:rFonts w:cs="Arial" w:ascii="Arial" w:hAnsi="Arial"/>
          <w:b/>
          <w:sz w:val="16"/>
        </w:rPr>
        <w:t>9. If applied for export on repeat basis in the same licensing year for same product and end use and to the same end user,</w:t>
      </w:r>
    </w:p>
    <w:p>
      <w:pPr>
        <w:pStyle w:val="Normal"/>
        <w:ind w:end="29" w:hanging="0"/>
        <w:rPr>
          <w:rFonts w:ascii="Arial" w:hAnsi="Arial" w:cs="Arial"/>
          <w:b/>
          <w:b/>
          <w:sz w:val="16"/>
        </w:rPr>
      </w:pPr>
      <w:r>
        <w:rPr>
          <w:rFonts w:eastAsia="Arial" w:cs="Arial" w:ascii="Arial" w:hAnsi="Arial"/>
          <w:b/>
          <w:sz w:val="16"/>
        </w:rPr>
        <w:t xml:space="preserve"> </w:t>
      </w:r>
      <w:r>
        <w:rPr>
          <w:rFonts w:cs="Arial" w:ascii="Arial" w:hAnsi="Arial"/>
          <w:b/>
          <w:sz w:val="16"/>
        </w:rPr>
        <w:t xml:space="preserve">please furnish  </w:t>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 xml:space="preserve">i.  Reference Number and date vide which earlier permission was granted </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Export Licence number and date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Quantity allowed for export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Quantity exported on the date of this application</w:t>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Heading2"/>
        <w:numPr>
          <w:ilvl w:val="1"/>
          <w:numId w:val="1"/>
        </w:numPr>
        <w:ind w:end="29" w:hanging="0"/>
        <w:rPr/>
      </w:pPr>
      <w:r>
        <w:rPr/>
        <w:t>Part B</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u w:val="single"/>
        </w:rPr>
      </w:pPr>
      <w:r>
        <w:rPr>
          <w:rFonts w:cs="Arial" w:ascii="Arial" w:hAnsi="Arial"/>
          <w:b/>
          <w:sz w:val="16"/>
          <w:u w:val="single"/>
        </w:rPr>
        <w:t>For Export of all other category items of Schedule 2 Appendix 3 of ITC (HS) Classification of Export &amp; Import items except those covered by Part A above</w:t>
      </w:r>
    </w:p>
    <w:p>
      <w:pPr>
        <w:pStyle w:val="Normal"/>
        <w:ind w:end="29" w:hanging="0"/>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1. Total FOB value applied for</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In Foreign Currency</w:t>
            </w:r>
          </w:p>
        </w:tc>
      </w:tr>
    </w:tbl>
    <w:p>
      <w:pPr>
        <w:pStyle w:val="Normal"/>
        <w:ind w:end="29" w:hanging="0"/>
        <w:jc w:val="center"/>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t>2. Details of items applied for export</w:t>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708"/>
        <w:gridCol w:w="2480"/>
        <w:gridCol w:w="974"/>
        <w:gridCol w:w="974"/>
        <w:gridCol w:w="1948"/>
        <w:gridCol w:w="886"/>
        <w:gridCol w:w="896"/>
      </w:tblGrid>
      <w:tr>
        <w:trPr>
          <w:trHeight w:val="365" w:hRule="atLeast"/>
        </w:trPr>
        <w:tc>
          <w:tcPr>
            <w:tcW w:w="708" w:type="dxa"/>
            <w:vMerge w:val="restart"/>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2480" w:type="dxa"/>
            <w:vMerge w:val="restart"/>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Description</w:t>
            </w:r>
          </w:p>
        </w:tc>
        <w:tc>
          <w:tcPr>
            <w:tcW w:w="194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Schedule 2 Appendix 3 of ITC(HS) Classification of Export &amp; Import Items</w:t>
            </w:r>
          </w:p>
        </w:tc>
        <w:tc>
          <w:tcPr>
            <w:tcW w:w="1948" w:type="dxa"/>
            <w:vMerge w:val="restart"/>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w:t>
            </w:r>
          </w:p>
        </w:tc>
        <w:tc>
          <w:tcPr>
            <w:tcW w:w="886" w:type="dxa"/>
            <w:vMerge w:val="restart"/>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Total FOB Value (US $)</w:t>
            </w:r>
          </w:p>
        </w:tc>
        <w:tc>
          <w:tcPr>
            <w:tcW w:w="89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per unit (US $)</w:t>
            </w:r>
          </w:p>
        </w:tc>
      </w:tr>
      <w:tr>
        <w:trPr>
          <w:trHeight w:val="364" w:hRule="atLeast"/>
        </w:trPr>
        <w:tc>
          <w:tcPr>
            <w:tcW w:w="708" w:type="dxa"/>
            <w:vMerge w:val="continue"/>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vMerge w:val="continue"/>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Category</w:t>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Item Number</w:t>
            </w:r>
          </w:p>
        </w:tc>
        <w:tc>
          <w:tcPr>
            <w:tcW w:w="1948" w:type="dxa"/>
            <w:vMerge w:val="continue"/>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86" w:type="dxa"/>
            <w:vMerge w:val="continue"/>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9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r>
        <w:trPr/>
        <w:tc>
          <w:tcPr>
            <w:tcW w:w="7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86"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7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86"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t>3. Details of exports licences under Schedule 2 Appendix 3 of ITC (HS) Classification of Export &amp; Import items</w:t>
      </w:r>
    </w:p>
    <w:p>
      <w:pPr>
        <w:pStyle w:val="Normal"/>
        <w:ind w:end="29" w:hanging="0"/>
        <w:rPr>
          <w:rFonts w:eastAsia="Arial"/>
        </w:rPr>
      </w:pPr>
      <w:r>
        <w:rPr>
          <w:rFonts w:eastAsia="Arial"/>
        </w:rPr>
        <w:t xml:space="preserve">   </w:t>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50"/>
        <w:gridCol w:w="1010"/>
        <w:gridCol w:w="494"/>
        <w:gridCol w:w="583"/>
        <w:gridCol w:w="494"/>
        <w:gridCol w:w="655"/>
        <w:gridCol w:w="868"/>
        <w:gridCol w:w="868"/>
        <w:gridCol w:w="921"/>
        <w:gridCol w:w="973"/>
        <w:gridCol w:w="868"/>
        <w:gridCol w:w="682"/>
      </w:tblGrid>
      <w:tr>
        <w:trPr/>
        <w:tc>
          <w:tcPr>
            <w:tcW w:w="4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101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Date of application</w:t>
            </w:r>
          </w:p>
        </w:tc>
        <w:tc>
          <w:tcPr>
            <w:tcW w:w="2226" w:type="dxa"/>
            <w:gridSpan w:val="4"/>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Export Licence Details</w:t>
            </w:r>
          </w:p>
          <w:p>
            <w:pPr>
              <w:pStyle w:val="Normal"/>
              <w:ind w:end="29" w:hanging="0"/>
              <w:rPr>
                <w:rFonts w:ascii="Arial" w:hAnsi="Arial" w:cs="Arial"/>
                <w:sz w:val="16"/>
              </w:rPr>
            </w:pPr>
            <w:r>
              <w:rPr>
                <w:rFonts w:cs="Arial" w:ascii="Arial" w:hAnsi="Arial"/>
                <w:sz w:val="16"/>
              </w:rPr>
              <w:t>(see note below)</w:t>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Items exported</w:t>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Qty exported</w:t>
            </w:r>
          </w:p>
        </w:tc>
        <w:tc>
          <w:tcPr>
            <w:tcW w:w="92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Date of Shipment</w:t>
            </w:r>
          </w:p>
        </w:tc>
        <w:tc>
          <w:tcPr>
            <w:tcW w:w="9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of Exports (US $)</w:t>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Country to whom exported</w:t>
            </w:r>
          </w:p>
        </w:tc>
        <w:tc>
          <w:tcPr>
            <w:tcW w:w="68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Name of the End User</w:t>
            </w:r>
          </w:p>
        </w:tc>
      </w:tr>
      <w:tr>
        <w:trPr/>
        <w:tc>
          <w:tcPr>
            <w:tcW w:w="4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No.</w:t>
            </w:r>
          </w:p>
        </w:tc>
        <w:tc>
          <w:tcPr>
            <w:tcW w:w="58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Date</w:t>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Qty</w:t>
            </w:r>
          </w:p>
        </w:tc>
        <w:tc>
          <w:tcPr>
            <w:tcW w:w="6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Value (US $)</w:t>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2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8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4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8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6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2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8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4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8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6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2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8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45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1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8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4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65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2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973"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86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8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t>Note: State ‘Denied’ if the licence was denied. A false statement will invite prosecution.</w:t>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4. Shipment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Port of Loading/Shipment (identify only one Port)</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a. Delhi</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b. Mumbai</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 Kolkatta</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 Chennai</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Port of Discharge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iii. Country of Export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iv. Ultimate destination</w:t>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5. Foreign Buyer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Export Order no date</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6. Consignee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Corporate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Telephone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iv. Fax</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 Headquarters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vi. Citizenship of Consignee (if individual)</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7. End user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Telephone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Fax</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 Location (Country) of end user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vi. End product for which the item of export will be used by the end user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vii. Purpose for which the end product will be utilised</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viii. Is end user an entity of Government of destination country?</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ix. Manufacturing/Business/other activity of the end user</w:t>
            </w:r>
          </w:p>
        </w:tc>
      </w:tr>
    </w:tbl>
    <w:p>
      <w:pPr>
        <w:pStyle w:val="Normal"/>
        <w:rPr/>
      </w:pPr>
      <w:r>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8. Details of Banks through which financial transactions relating to this export will be executed</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a. In destination Country</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 of the Bank</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 of the Bank</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b. In India</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Name of the Bank</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Address of the Bank</w:t>
            </w:r>
          </w:p>
        </w:tc>
      </w:tr>
    </w:tbl>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9. Foreign Collaborator Details *</w:t>
            </w:r>
          </w:p>
          <w:p>
            <w:pPr>
              <w:pStyle w:val="Normal"/>
              <w:ind w:end="29" w:hanging="0"/>
              <w:rPr>
                <w:rFonts w:ascii="Arial" w:hAnsi="Arial" w:cs="Arial"/>
                <w:b/>
                <w:b/>
                <w:sz w:val="16"/>
              </w:rPr>
            </w:pPr>
            <w:r>
              <w:rPr>
                <w:rFonts w:cs="Arial" w:ascii="Arial" w:hAnsi="Arial"/>
                <w:b/>
                <w:sz w:val="16"/>
              </w:rPr>
              <w:t>(as registered with GOI/RBI)</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rPr>
      </w:pPr>
      <w:r>
        <w:rPr>
          <w:rFonts w:cs="Arial" w:ascii="Arial" w:hAnsi="Arial"/>
          <w:b/>
          <w:sz w:val="16"/>
        </w:rPr>
        <w:t>* If No foreign collaboration exists, please state ‘None’</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10. Details of Producer/Manufacturer of the item to be exported</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b/>
          <w:b/>
          <w:sz w:val="16"/>
        </w:rPr>
      </w:pPr>
      <w:r>
        <w:rPr>
          <w:rFonts w:cs="Arial" w:ascii="Arial" w:hAnsi="Arial"/>
          <w:b/>
          <w:sz w:val="16"/>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rPr>
      </w:pPr>
      <w:r>
        <w:rPr>
          <w:rFonts w:cs="Arial" w:ascii="Arial" w:hAnsi="Arial"/>
          <w:b/>
          <w:sz w:val="16"/>
        </w:rPr>
        <w:t>11. Period during which the item is proposed to be exported from India:</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12. If Revalidation sought, please furnish</w:t>
            </w:r>
          </w:p>
          <w:p>
            <w:pPr>
              <w:pStyle w:val="Normal"/>
              <w:ind w:end="29" w:hanging="0"/>
              <w:rPr>
                <w:rFonts w:ascii="Arial" w:hAnsi="Arial" w:cs="Arial"/>
                <w:sz w:val="16"/>
              </w:rPr>
            </w:pPr>
            <w:r>
              <w:rPr>
                <w:rFonts w:cs="Arial" w:ascii="Arial" w:hAnsi="Arial"/>
                <w:sz w:val="16"/>
              </w:rPr>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Period of Extension sought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Reasons thereof</w:t>
            </w:r>
          </w:p>
        </w:tc>
      </w:tr>
    </w:tbl>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p>
      <w:pPr>
        <w:pStyle w:val="Normal"/>
        <w:rPr>
          <w:rFonts w:ascii="Arial" w:hAnsi="Arial" w:cs="Arial"/>
          <w:b/>
          <w:b/>
          <w:sz w:val="16"/>
          <w:u w:val="single"/>
        </w:rPr>
      </w:pPr>
      <w:r>
        <w:rPr>
          <w:rFonts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28"/>
          <w:u w:val="single"/>
        </w:rPr>
      </w:pPr>
      <w:r>
        <w:rPr>
          <w:rFonts w:eastAsia="Batang;바탕" w:cs="Arial" w:ascii="Arial" w:hAnsi="Arial"/>
          <w:b/>
          <w:sz w:val="28"/>
          <w:u w:val="single"/>
        </w:rPr>
      </w:r>
    </w:p>
    <w:p>
      <w:pPr>
        <w:pStyle w:val="PlainText"/>
        <w:numPr>
          <w:ilvl w:val="0"/>
          <w:numId w:val="0"/>
        </w:numPr>
        <w:spacing w:lineRule="auto" w:line="360"/>
        <w:ind w:end="29" w:hanging="0"/>
        <w:jc w:val="center"/>
        <w:outlineLvl w:val="0"/>
        <w:rPr>
          <w:rFonts w:ascii="Arial" w:hAnsi="Arial" w:eastAsia="Batang;바탕" w:cs="Arial"/>
          <w:b/>
          <w:b/>
          <w:sz w:val="28"/>
          <w:u w:val="single"/>
        </w:rPr>
      </w:pPr>
      <w:r>
        <w:rPr>
          <w:rFonts w:eastAsia="Batang;바탕" w:cs="Arial" w:ascii="Arial" w:hAnsi="Arial"/>
          <w:b/>
          <w:sz w:val="28"/>
          <w:u w:val="single"/>
        </w:rPr>
      </w:r>
    </w:p>
    <w:p>
      <w:pPr>
        <w:pStyle w:val="PlainText"/>
        <w:numPr>
          <w:ilvl w:val="0"/>
          <w:numId w:val="0"/>
        </w:numPr>
        <w:spacing w:lineRule="auto" w:line="360"/>
        <w:ind w:end="29" w:hanging="0"/>
        <w:jc w:val="center"/>
        <w:outlineLvl w:val="0"/>
        <w:rPr>
          <w:rFonts w:ascii="Arial" w:hAnsi="Arial" w:eastAsia="Batang;바탕" w:cs="Arial"/>
          <w:b/>
          <w:b/>
          <w:sz w:val="28"/>
          <w:u w:val="single"/>
        </w:rPr>
      </w:pPr>
      <w:r>
        <w:rPr>
          <w:rFonts w:eastAsia="Batang;바탕" w:cs="Arial" w:ascii="Arial" w:hAnsi="Arial"/>
          <w:b/>
          <w:sz w:val="28"/>
          <w:u w:val="single"/>
        </w:rPr>
        <w:t>PART 4</w:t>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DECLARATION/UNDERTAKING</w:t>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start="720" w:end="29" w:hanging="540"/>
        <w:jc w:val="both"/>
        <w:outlineLvl w:val="0"/>
        <w:rPr/>
      </w:pPr>
      <w:r>
        <w:rPr>
          <w:rFonts w:eastAsia="Batang;바탕" w:cs="Arial" w:ascii="Arial" w:hAnsi="Arial"/>
          <w:b/>
          <w:sz w:val="16"/>
        </w:rPr>
        <w:t>1.</w:t>
      </w:r>
      <w:r>
        <w:rPr>
          <w:rFonts w:eastAsia="Batang;바탕" w:cs="Batang;바탕" w:ascii="Batang;바탕" w:hAnsi="Batang;바탕"/>
          <w:sz w:val="16"/>
        </w:rPr>
        <w:t xml:space="preserve">     </w:t>
        <w:tab/>
      </w:r>
      <w:r>
        <w:rPr>
          <w:rFonts w:eastAsia="Batang;바탕" w:cs="Arial" w:ascii="Arial" w:hAnsi="Arial"/>
          <w:sz w:val="16"/>
        </w:rPr>
        <w:t xml:space="preserve">I / We hereby declare that the particulars and the statements made in this application are true and correct to the best of my / our knowledge and belief and nothing has been concealed or held there from.                                                       </w:t>
      </w:r>
    </w:p>
    <w:p>
      <w:pPr>
        <w:pStyle w:val="PlainText"/>
        <w:numPr>
          <w:ilvl w:val="0"/>
          <w:numId w:val="0"/>
        </w:numPr>
        <w:spacing w:lineRule="auto" w:line="360"/>
        <w:ind w:start="720" w:end="29" w:hanging="540"/>
        <w:jc w:val="both"/>
        <w:outlineLvl w:val="0"/>
        <w:rPr/>
      </w:pPr>
      <w:r>
        <w:rPr>
          <w:rFonts w:eastAsia="Batang;바탕" w:cs="Arial" w:ascii="Arial" w:hAnsi="Arial"/>
          <w:b/>
          <w:sz w:val="16"/>
        </w:rPr>
        <w:t>2.</w:t>
      </w:r>
      <w:r>
        <w:rPr>
          <w:rFonts w:eastAsia="Batang;바탕" w:cs="Arial" w:ascii="Arial"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3.</w:t>
      </w:r>
      <w:r>
        <w:rPr>
          <w:rFonts w:eastAsia="Batang;바탕" w:cs="Arial" w:ascii="Arial" w:hAnsi="Arial"/>
          <w:sz w:val="16"/>
        </w:rPr>
        <w:t xml:space="preserve">  </w:t>
        <w:tab/>
        <w:t xml:space="preserve">I / We undertake to abide by the provisions of the FT (D &amp; R) Act, 1992, the Rules and Orders framed there under, FTP, HBP v 1 and HBP v2 and ITC (HS).                                                                                                    </w:t>
      </w:r>
    </w:p>
    <w:p>
      <w:pPr>
        <w:pStyle w:val="PlainText"/>
        <w:numPr>
          <w:ilvl w:val="0"/>
          <w:numId w:val="0"/>
        </w:numPr>
        <w:spacing w:lineRule="auto" w:line="360"/>
        <w:ind w:start="720" w:end="29" w:hanging="600"/>
        <w:jc w:val="both"/>
        <w:outlineLvl w:val="0"/>
        <w:rPr>
          <w:rFonts w:ascii="Arial" w:hAnsi="Arial" w:eastAsia="Batang;바탕" w:cs="Arial"/>
          <w:b/>
          <w:b/>
          <w:sz w:val="16"/>
        </w:rPr>
      </w:pPr>
      <w:r>
        <w:rPr>
          <w:rFonts w:eastAsia="Batang;바탕" w:cs="Arial" w:ascii="Arial" w:hAnsi="Arial"/>
          <w:b/>
          <w:sz w:val="16"/>
        </w:rPr>
        <w:t>4</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a.</w:t>
      </w:r>
      <w:r>
        <w:rPr>
          <w:rFonts w:eastAsia="Batang;바탕" w:cs="Arial" w:ascii="Arial" w:hAnsi="Arial"/>
          <w:sz w:val="16"/>
        </w:rPr>
        <w:tab/>
        <w:t>I / We hereby certify that the firm / company for whom the application has been made has not been penalized under Customs Act, Excise Act, FT (D &amp; R) Act 1992 and FERA / FEMA.</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b.</w:t>
        <w:tab/>
      </w:r>
      <w:r>
        <w:rPr>
          <w:rFonts w:eastAsia="Batang;바탕" w:cs="Arial" w:ascii="Arial"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c.</w:t>
        <w:tab/>
      </w:r>
      <w:r>
        <w:rPr>
          <w:rFonts w:eastAsia="Batang;바탕" w:cs="Arial" w:ascii="Arial"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d.</w:t>
        <w:tab/>
      </w:r>
      <w:r>
        <w:rPr>
          <w:rFonts w:eastAsia="Batang;바탕" w:cs="Arial" w:ascii="Arial"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pPr>
        <w:pStyle w:val="PlainText"/>
        <w:numPr>
          <w:ilvl w:val="0"/>
          <w:numId w:val="0"/>
        </w:numPr>
        <w:spacing w:lineRule="auto" w:line="360"/>
        <w:ind w:start="720" w:end="29" w:hanging="540"/>
        <w:jc w:val="both"/>
        <w:outlineLvl w:val="0"/>
        <w:rPr/>
      </w:pPr>
      <w:r>
        <w:rPr>
          <w:rFonts w:eastAsia="Batang;바탕" w:cs="Arial" w:ascii="Arial" w:hAnsi="Arial"/>
          <w:b/>
          <w:sz w:val="16"/>
        </w:rPr>
        <w:t>5.</w:t>
      </w:r>
      <w:r>
        <w:rPr>
          <w:rFonts w:eastAsia="Batang;바탕" w:cs="Arial" w:ascii="Arial"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eastAsia="Batang;바탕" w:cs="Arial" w:ascii="Arial" w:hAnsi="Arial"/>
          <w:b/>
          <w:bCs/>
          <w:sz w:val="16"/>
        </w:rPr>
        <w:t xml:space="preserve"> </w:t>
      </w:r>
      <w:r>
        <w:rPr>
          <w:rFonts w:eastAsia="Batang;바탕" w:cs="Arial" w:ascii="Arial" w:hAnsi="Arial"/>
          <w:sz w:val="16"/>
        </w:rPr>
        <w:t>Authority.</w:t>
      </w:r>
    </w:p>
    <w:p>
      <w:pPr>
        <w:pStyle w:val="PlainText"/>
        <w:numPr>
          <w:ilvl w:val="0"/>
          <w:numId w:val="0"/>
        </w:numPr>
        <w:spacing w:lineRule="auto" w:line="360"/>
        <w:ind w:start="720" w:end="29" w:hanging="540"/>
        <w:jc w:val="both"/>
        <w:outlineLvl w:val="0"/>
        <w:rPr>
          <w:rFonts w:eastAsia="Batang;바탕"/>
        </w:rPr>
      </w:pPr>
      <w:r>
        <w:rPr>
          <w:rFonts w:eastAsia="Arial" w:cs="Arial" w:ascii="Arial" w:hAnsi="Arial"/>
          <w:sz w:val="16"/>
        </w:rPr>
        <w:t xml:space="preserve"> </w:t>
      </w:r>
    </w:p>
    <w:p>
      <w:pPr>
        <w:pStyle w:val="PlainText"/>
        <w:numPr>
          <w:ilvl w:val="0"/>
          <w:numId w:val="0"/>
        </w:numPr>
        <w:spacing w:lineRule="auto" w:line="360"/>
        <w:ind w:start="720" w:end="29" w:hanging="540"/>
        <w:jc w:val="both"/>
        <w:outlineLvl w:val="0"/>
        <w:rPr/>
      </w:pPr>
      <w:r>
        <w:rPr>
          <w:rFonts w:eastAsia="Batang;바탕" w:cs="Arial" w:ascii="Arial" w:hAnsi="Arial"/>
          <w:b/>
          <w:sz w:val="16"/>
        </w:rPr>
        <w:t>6.</w:t>
        <w:tab/>
      </w:r>
      <w:r>
        <w:rPr>
          <w:rFonts w:cs="Arial"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pPr>
        <w:pStyle w:val="Normal"/>
        <w:rPr>
          <w:rFonts w:ascii="Arial" w:hAnsi="Arial" w:cs="Arial"/>
          <w:sz w:val="16"/>
        </w:rPr>
      </w:pPr>
      <w:r>
        <w:rPr>
          <w:rFonts w:cs="Arial" w:ascii="Arial" w:hAnsi="Arial"/>
          <w:sz w:val="16"/>
        </w:rPr>
      </w:r>
    </w:p>
    <w:p>
      <w:pPr>
        <w:pStyle w:val="PlainText"/>
        <w:tabs>
          <w:tab w:val="left" w:pos="450" w:leader="none"/>
          <w:tab w:val="left" w:pos="720" w:leader="none"/>
          <w:tab w:val="left" w:pos="1620" w:leader="none"/>
        </w:tabs>
        <w:spacing w:lineRule="auto" w:line="360"/>
        <w:ind w:start="900" w:end="29" w:hanging="720"/>
        <w:jc w:val="both"/>
        <w:rPr>
          <w:rFonts w:ascii="Arial" w:hAnsi="Arial" w:eastAsia="Batang;바탕" w:cs="Arial"/>
          <w:b/>
          <w:b/>
          <w:sz w:val="16"/>
        </w:rPr>
      </w:pPr>
      <w:r>
        <w:rPr>
          <w:rFonts w:eastAsia="Batang;바탕" w:cs="Arial" w:ascii="Arial" w:hAnsi="Arial"/>
          <w:b/>
          <w:sz w:val="16"/>
        </w:rPr>
        <w:t>7.</w:t>
        <w:tab/>
      </w:r>
    </w:p>
    <w:p>
      <w:pPr>
        <w:pStyle w:val="Normal"/>
        <w:spacing w:lineRule="auto" w:line="360"/>
        <w:ind w:start="720" w:end="29" w:hanging="540"/>
        <w:jc w:val="both"/>
        <w:rPr/>
      </w:pPr>
      <w:r>
        <w:rPr>
          <w:rFonts w:eastAsia="Batang;바탕" w:cs="Arial" w:ascii="Arial" w:hAnsi="Arial"/>
          <w:b/>
          <w:sz w:val="16"/>
        </w:rPr>
        <w:t>a.</w:t>
      </w:r>
      <w:r>
        <w:rPr>
          <w:rFonts w:eastAsia="Batang;바탕" w:cs="Arial" w:ascii="Arial" w:hAnsi="Arial"/>
          <w:sz w:val="16"/>
        </w:rPr>
        <w:t xml:space="preserve"> </w:t>
        <w:tab/>
        <w:t>I / We further undertake to submit to the o/o DGFT (PC-III Section), Udyog Bhavan, New Delhi a copy of the bill of entry into the destination state party within 30 days of delivery, failing which I/We shall be liable to action under FT (D &amp; R) Act, or rules and orders made there under, and the Customs Act, 1962.</w:t>
      </w:r>
    </w:p>
    <w:p>
      <w:pPr>
        <w:pStyle w:val="Normal"/>
        <w:numPr>
          <w:ilvl w:val="3"/>
          <w:numId w:val="4"/>
        </w:numPr>
        <w:spacing w:lineRule="auto" w:line="360"/>
        <w:ind w:start="720" w:end="29" w:hanging="540"/>
        <w:jc w:val="both"/>
        <w:rPr/>
      </w:pPr>
      <w:r>
        <w:rPr>
          <w:rFonts w:eastAsia="Batang;바탕" w:cs="Arial" w:ascii="Arial" w:hAnsi="Arial"/>
          <w:sz w:val="16"/>
        </w:rPr>
        <w:t xml:space="preserve">I/We also hereby inform that we have complied with the conditions of all previous licences / </w:t>
      </w:r>
      <w:r>
        <w:rPr>
          <w:rFonts w:eastAsia="Batang;바탕" w:cs="Arial" w:ascii="Arial" w:hAnsi="Arial"/>
          <w:b/>
          <w:bCs/>
          <w:sz w:val="16"/>
        </w:rPr>
        <w:t xml:space="preserve">authorisations </w:t>
      </w:r>
      <w:r>
        <w:rPr>
          <w:rFonts w:eastAsia="Batang;바탕" w:cs="Arial" w:ascii="Arial" w:hAnsi="Arial"/>
          <w:sz w:val="16"/>
        </w:rPr>
        <w:t>issued to us for export of SCOMET items and have duly intimated the o/o DGFT, New Delhi along with documentary evidence in the stipulated time regarding receipt of the items of export by only the end-user as per the respective applications.</w:t>
      </w:r>
    </w:p>
    <w:p>
      <w:pPr>
        <w:pStyle w:val="Normal"/>
        <w:rPr>
          <w:rFonts w:ascii="Arial" w:hAnsi="Arial" w:eastAsia="Batang;바탕" w:cs="Arial"/>
          <w:sz w:val="16"/>
        </w:rPr>
      </w:pPr>
      <w:r>
        <w:rPr>
          <w:rFonts w:eastAsia="Batang;바탕" w:cs="Arial" w:ascii="Arial" w:hAnsi="Arial"/>
          <w:sz w:val="16"/>
        </w:rPr>
      </w:r>
    </w:p>
    <w:p>
      <w:pPr>
        <w:pStyle w:val="PlainText"/>
        <w:spacing w:lineRule="auto" w:line="360"/>
        <w:ind w:start="720" w:end="29" w:hanging="540"/>
        <w:jc w:val="both"/>
        <w:rPr/>
      </w:pPr>
      <w:r>
        <w:rPr>
          <w:rFonts w:eastAsia="Batang;바탕" w:cs="Arial" w:ascii="Arial" w:hAnsi="Arial"/>
          <w:b/>
          <w:sz w:val="16"/>
        </w:rPr>
        <w:t>8.</w:t>
        <w:tab/>
      </w:r>
      <w:r>
        <w:rPr>
          <w:rFonts w:eastAsia="Batang;바탕" w:cs="Arial" w:ascii="Arial" w:hAnsi="Arial"/>
          <w:bCs/>
          <w:sz w:val="16"/>
        </w:rPr>
        <w:t xml:space="preserve">I hereby certify that I am authorised to verify and sign this declaration as per Paragraph 9.9 of the Policy.  </w:t>
      </w:r>
    </w:p>
    <w:p>
      <w:pPr>
        <w:pStyle w:val="PlainText"/>
        <w:spacing w:lineRule="auto" w:line="360"/>
        <w:ind w:end="29" w:firstLine="720"/>
        <w:jc w:val="both"/>
        <w:rPr>
          <w:rFonts w:ascii="Arial" w:hAnsi="Arial" w:eastAsia="Batang;바탕" w:cs="Arial"/>
          <w:b/>
          <w:b/>
          <w:sz w:val="16"/>
        </w:rPr>
      </w:pPr>
      <w:r>
        <w:rPr>
          <w:rFonts w:eastAsia="Arial" w:cs="Arial" w:ascii="Arial" w:hAnsi="Arial"/>
          <w:b/>
          <w:sz w:val="16"/>
        </w:rPr>
        <w:t xml:space="preserve">          </w:t>
      </w:r>
      <w:r>
        <w:rPr>
          <w:rFonts w:eastAsia="Arial" w:cs="Arial" w:ascii="Arial" w:hAnsi="Arial"/>
          <w:sz w:val="16"/>
        </w:rPr>
        <w:t xml:space="preserve">                                                                                                                                                              </w:t>
      </w:r>
    </w:p>
    <w:p>
      <w:pPr>
        <w:pStyle w:val="Normal"/>
        <w:spacing w:lineRule="auto" w:line="360"/>
        <w:ind w:start="180" w:end="29" w:hanging="0"/>
        <w:rPr>
          <w:rFonts w:ascii="Arial" w:hAnsi="Arial" w:eastAsia="Batang;바탕" w:cs="Arial"/>
          <w:b/>
          <w:b/>
          <w:sz w:val="16"/>
        </w:rPr>
      </w:pPr>
      <w:r>
        <w:rPr>
          <w:rFonts w:eastAsia="Batang;바탕" w:cs="Arial" w:ascii="Arial" w:hAnsi="Arial"/>
          <w:b/>
          <w:sz w:val="16"/>
        </w:rPr>
      </w:r>
    </w:p>
    <w:p>
      <w:pPr>
        <w:pStyle w:val="Normal"/>
        <w:spacing w:lineRule="auto" w:line="360"/>
        <w:ind w:start="180" w:end="29" w:hanging="0"/>
        <w:rPr>
          <w:rFonts w:ascii="Arial" w:hAnsi="Arial" w:eastAsia="Batang;바탕" w:cs="Arial"/>
          <w:b/>
          <w:b/>
          <w:sz w:val="16"/>
        </w:rPr>
      </w:pPr>
      <w:r>
        <w:rPr>
          <w:rFonts w:eastAsia="Batang;바탕" w:cs="Arial" w:ascii="Arial" w:hAnsi="Arial"/>
          <w:b/>
          <w:sz w:val="16"/>
        </w:rPr>
      </w:r>
    </w:p>
    <w:p>
      <w:pPr>
        <w:pStyle w:val="Normal"/>
        <w:spacing w:lineRule="auto" w:line="360"/>
        <w:ind w:start="180" w:end="29" w:hanging="0"/>
        <w:rPr>
          <w:rFonts w:ascii="Arial" w:hAnsi="Arial" w:eastAsia="Batang;바탕" w:cs="Arial"/>
          <w:bCs/>
          <w:sz w:val="16"/>
        </w:rPr>
      </w:pPr>
      <w:r>
        <w:rPr>
          <w:rFonts w:eastAsia="Batang;바탕" w:cs="Arial" w:ascii="Arial" w:hAnsi="Arial"/>
          <w:bCs/>
          <w:sz w:val="16"/>
        </w:rPr>
        <w:t>Signature of the Applicant</w:t>
        <w:tab/>
        <w:tab/>
        <w:tab/>
        <w:tab/>
        <w:tab/>
        <w:tab/>
        <w:tab/>
        <w:t>Place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Email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w:t>
      </w:r>
    </w:p>
    <w:p>
      <w:pPr>
        <w:pStyle w:val="Normal"/>
        <w:rPr>
          <w:rFonts w:ascii="Arial" w:hAnsi="Arial" w:eastAsia="Batang;바탕" w:cs="Arial"/>
          <w:bCs/>
          <w:sz w:val="16"/>
        </w:rPr>
      </w:pPr>
      <w:r>
        <w:rPr>
          <w:rFonts w:eastAsia="Batang;바탕" w:cs="Arial" w:ascii="Arial" w:hAnsi="Arial"/>
          <w:bCs/>
          <w:sz w:val="16"/>
        </w:rPr>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Please see paragraph 2.50 of HBP v1</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2"/>
        </w:numPr>
        <w:tabs>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2"/>
        </w:numPr>
        <w:tabs>
          <w:tab w:val="left" w:pos="-72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Normal"/>
        <w:numPr>
          <w:ilvl w:val="0"/>
          <w:numId w:val="2"/>
        </w:numPr>
        <w:tabs>
          <w:tab w:val="left" w:pos="-720" w:leader="none"/>
          <w:tab w:val="left" w:pos="360" w:leader="none"/>
          <w:tab w:val="left" w:pos="720" w:leader="none"/>
        </w:tabs>
        <w:ind w:start="720" w:end="29" w:hanging="720"/>
        <w:jc w:val="both"/>
        <w:rPr>
          <w:rFonts w:ascii="Arial" w:hAnsi="Arial" w:eastAsia="Batang;바탕" w:cs="Arial"/>
          <w:b/>
          <w:b/>
          <w:sz w:val="16"/>
        </w:rPr>
      </w:pPr>
      <w:r>
        <w:rPr>
          <w:rFonts w:eastAsia="Batang;바탕" w:cs="Arial" w:ascii="Arial" w:hAnsi="Arial"/>
          <w:sz w:val="16"/>
        </w:rPr>
        <w:t>a.</w:t>
        <w:tab/>
        <w:t>ANF 1 has to be filled in by all applicants. In case of applications submitted electronically, no hard copies of ANF1. However in cases where applications are submitted otherwise, hard copy ofANF1 has to be submitted.</w:t>
      </w:r>
    </w:p>
    <w:p>
      <w:pPr>
        <w:pStyle w:val="Normal"/>
        <w:ind w:start="180" w:end="29" w:hanging="0"/>
        <w:rPr>
          <w:rFonts w:ascii="Arial" w:hAnsi="Arial" w:eastAsia="Batang;바탕" w:cs="Arial"/>
          <w:b/>
          <w:b/>
          <w:sz w:val="16"/>
        </w:rPr>
      </w:pPr>
      <w:r>
        <w:rPr>
          <w:rFonts w:eastAsia="Batang;바탕" w:cs="Arial" w:ascii="Arial" w:hAnsi="Arial"/>
          <w:b/>
          <w:sz w:val="16"/>
        </w:rPr>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t>b.</w:t>
        <w:tab/>
        <w:t>Only relevant portions of Application need to be filled in.</w:t>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r>
    </w:p>
    <w:p>
      <w:pPr>
        <w:pStyle w:val="PlainText"/>
        <w:numPr>
          <w:ilvl w:val="0"/>
          <w:numId w:val="2"/>
        </w:numPr>
        <w:tabs>
          <w:tab w:val="left" w:pos="-180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Normal"/>
        <w:rPr>
          <w:rFonts w:ascii="Arial" w:hAnsi="Arial" w:eastAsia="Batang;바탕" w:cs="Arial"/>
          <w:sz w:val="16"/>
        </w:rPr>
      </w:pPr>
      <w:r>
        <w:rPr>
          <w:rFonts w:eastAsia="Batang;바탕" w:cs="Arial" w:ascii="Arial" w:hAnsi="Arial"/>
          <w:sz w:val="16"/>
        </w:rPr>
      </w:r>
    </w:p>
    <w:p>
      <w:pPr>
        <w:pStyle w:val="PlainText"/>
        <w:spacing w:lineRule="auto" w:line="360"/>
        <w:ind w:start="720" w:end="29" w:hanging="360"/>
        <w:jc w:val="both"/>
        <w:rPr/>
      </w:pPr>
      <w:r>
        <w:rPr>
          <w:rFonts w:eastAsia="Batang;바탕" w:cs="Arial" w:ascii="Arial" w:hAnsi="Arial"/>
          <w:b/>
          <w:sz w:val="16"/>
        </w:rPr>
        <w:tab/>
      </w:r>
      <w:r>
        <w:rPr>
          <w:rFonts w:eastAsia="Batang;바탕" w:cs="Arial" w:ascii="Arial" w:hAnsi="Arial"/>
          <w:b/>
          <w:sz w:val="16"/>
          <w:u w:val="single"/>
        </w:rPr>
        <w:t>For Export Licence for SCOMET Items</w:t>
      </w:r>
    </w:p>
    <w:p>
      <w:pPr>
        <w:pStyle w:val="PlainText"/>
        <w:spacing w:lineRule="auto" w:line="360"/>
        <w:ind w:start="720" w:end="29" w:hanging="540"/>
        <w:jc w:val="both"/>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6"/>
        </w:numPr>
        <w:tabs>
          <w:tab w:val="left" w:pos="8741" w:leader="none"/>
        </w:tabs>
        <w:spacing w:lineRule="auto" w:line="360"/>
        <w:ind w:start="1080" w:end="29" w:hanging="360"/>
        <w:jc w:val="both"/>
        <w:outlineLvl w:val="0"/>
        <w:rPr>
          <w:rFonts w:ascii="Arial" w:hAnsi="Arial" w:eastAsia="Batang;바탕" w:cs="Arial"/>
          <w:sz w:val="16"/>
        </w:rPr>
      </w:pPr>
      <w:r>
        <w:rPr>
          <w:rFonts w:eastAsia="Batang;바탕" w:cs="Arial" w:ascii="Arial" w:hAnsi="Arial"/>
          <w:sz w:val="16"/>
        </w:rPr>
        <w:t>Bank Receipt (in duplicate)/Demand Draft/EFT details evidencing payment of application fee in terms of Appendix 21B.</w:t>
      </w:r>
    </w:p>
    <w:p>
      <w:pPr>
        <w:pStyle w:val="PlainText"/>
        <w:numPr>
          <w:ilvl w:val="0"/>
          <w:numId w:val="6"/>
        </w:numPr>
        <w:tabs>
          <w:tab w:val="left" w:pos="8741" w:leader="none"/>
        </w:tabs>
        <w:spacing w:lineRule="auto" w:line="360"/>
        <w:ind w:start="1080" w:end="29" w:hanging="360"/>
        <w:outlineLvl w:val="0"/>
        <w:rPr/>
      </w:pPr>
      <w:r>
        <w:rPr>
          <w:rFonts w:eastAsia="Batang;바탕" w:cs="Arial" w:ascii="Arial" w:hAnsi="Arial"/>
          <w:b/>
          <w:sz w:val="16"/>
        </w:rPr>
        <w:t xml:space="preserve">For Export of Special Chemicals in Categories 1B and 1C of </w:t>
      </w:r>
      <w:r>
        <w:rPr>
          <w:rFonts w:cs="Arial" w:ascii="Arial" w:hAnsi="Arial"/>
          <w:b/>
          <w:sz w:val="16"/>
        </w:rPr>
        <w:t>Schedule 2 Appendix 3 of ITC (HS) Classification of Export &amp; Import items</w:t>
      </w:r>
      <w:r>
        <w:rPr>
          <w:rFonts w:eastAsia="Batang;바탕" w:cs="Arial" w:ascii="Arial" w:hAnsi="Arial"/>
          <w:b/>
          <w:sz w:val="16"/>
        </w:rPr>
        <w:t>:</w:t>
      </w:r>
    </w:p>
    <w:p>
      <w:pPr>
        <w:pStyle w:val="PlainText"/>
        <w:numPr>
          <w:ilvl w:val="0"/>
          <w:numId w:val="5"/>
        </w:numPr>
        <w:tabs>
          <w:tab w:val="left" w:pos="8741" w:leader="none"/>
        </w:tabs>
        <w:spacing w:lineRule="auto" w:line="360"/>
        <w:ind w:start="1485" w:end="29" w:hanging="405"/>
        <w:outlineLvl w:val="0"/>
        <w:rPr>
          <w:rFonts w:ascii="Arial" w:hAnsi="Arial" w:eastAsia="Batang;바탕" w:cs="Arial"/>
          <w:sz w:val="16"/>
        </w:rPr>
      </w:pPr>
      <w:r>
        <w:rPr>
          <w:rFonts w:eastAsia="Batang;바탕" w:cs="Arial" w:ascii="Arial" w:hAnsi="Arial"/>
          <w:sz w:val="16"/>
        </w:rPr>
        <w:t>Self certified copy of Export Order.</w:t>
      </w:r>
    </w:p>
    <w:p>
      <w:pPr>
        <w:pStyle w:val="PlainText"/>
        <w:numPr>
          <w:ilvl w:val="0"/>
          <w:numId w:val="5"/>
        </w:numPr>
        <w:tabs>
          <w:tab w:val="left" w:pos="8741" w:leader="none"/>
        </w:tabs>
        <w:spacing w:lineRule="auto" w:line="360"/>
        <w:ind w:start="1485" w:end="29" w:hanging="405"/>
        <w:outlineLvl w:val="0"/>
        <w:rPr>
          <w:rFonts w:ascii="Arial" w:hAnsi="Arial" w:eastAsia="Batang;바탕" w:cs="Arial"/>
          <w:sz w:val="16"/>
        </w:rPr>
      </w:pPr>
      <w:r>
        <w:rPr>
          <w:rFonts w:eastAsia="Batang;바탕" w:cs="Arial" w:ascii="Arial" w:hAnsi="Arial"/>
          <w:sz w:val="16"/>
        </w:rPr>
        <w:t xml:space="preserve">End User certificate indicating the end product for which the item of export will be used by end user in the format given in Appendix 36. </w:t>
      </w:r>
    </w:p>
    <w:p>
      <w:pPr>
        <w:pStyle w:val="PlainText"/>
        <w:numPr>
          <w:ilvl w:val="0"/>
          <w:numId w:val="6"/>
        </w:numPr>
        <w:tabs>
          <w:tab w:val="left" w:pos="8741" w:leader="none"/>
        </w:tabs>
        <w:spacing w:lineRule="auto" w:line="360"/>
        <w:ind w:start="1080" w:end="29" w:hanging="360"/>
        <w:outlineLvl w:val="0"/>
        <w:rPr/>
      </w:pPr>
      <w:r>
        <w:rPr>
          <w:rFonts w:eastAsia="Batang;바탕" w:cs="Arial" w:ascii="Arial" w:hAnsi="Arial"/>
          <w:b/>
          <w:sz w:val="16"/>
        </w:rPr>
        <w:t xml:space="preserve">For Export of all other category items of </w:t>
      </w:r>
      <w:r>
        <w:rPr>
          <w:rFonts w:cs="Arial" w:ascii="Arial" w:hAnsi="Arial"/>
          <w:b/>
          <w:sz w:val="16"/>
        </w:rPr>
        <w:t>Schedule 2 Appendix 3 of ITC (HS) Classification of Export &amp; Import items</w:t>
      </w:r>
      <w:r>
        <w:rPr>
          <w:rFonts w:eastAsia="Batang;바탕" w:cs="Arial" w:ascii="Arial" w:hAnsi="Arial"/>
          <w:b/>
          <w:sz w:val="16"/>
        </w:rPr>
        <w:t xml:space="preserve"> except those given in serial no 2 above :</w:t>
      </w:r>
    </w:p>
    <w:p>
      <w:pPr>
        <w:pStyle w:val="PlainText"/>
        <w:numPr>
          <w:ilvl w:val="0"/>
          <w:numId w:val="3"/>
        </w:numPr>
        <w:tabs>
          <w:tab w:val="left" w:pos="8741" w:leader="none"/>
        </w:tabs>
        <w:spacing w:lineRule="auto" w:line="360"/>
        <w:ind w:start="1440" w:end="29" w:hanging="360"/>
        <w:outlineLvl w:val="0"/>
        <w:rPr>
          <w:rFonts w:ascii="Arial" w:hAnsi="Arial" w:eastAsia="Batang;바탕" w:cs="Arial"/>
          <w:sz w:val="16"/>
        </w:rPr>
      </w:pPr>
      <w:r>
        <w:rPr>
          <w:rFonts w:eastAsia="Batang;바탕" w:cs="Arial" w:ascii="Arial" w:hAnsi="Arial"/>
          <w:sz w:val="16"/>
        </w:rPr>
        <w:t>Self certified copy of Export Order.</w:t>
      </w:r>
    </w:p>
    <w:p>
      <w:pPr>
        <w:pStyle w:val="PlainText"/>
        <w:numPr>
          <w:ilvl w:val="0"/>
          <w:numId w:val="3"/>
        </w:numPr>
        <w:tabs>
          <w:tab w:val="left" w:pos="8741" w:leader="none"/>
        </w:tabs>
        <w:spacing w:lineRule="auto" w:line="360"/>
        <w:ind w:start="1440" w:end="29" w:hanging="360"/>
        <w:outlineLvl w:val="0"/>
        <w:rPr>
          <w:rFonts w:ascii="Arial" w:hAnsi="Arial" w:eastAsia="Batang;바탕" w:cs="Arial"/>
          <w:sz w:val="16"/>
        </w:rPr>
      </w:pPr>
      <w:r>
        <w:rPr>
          <w:rFonts w:eastAsia="Batang;바탕" w:cs="Arial" w:ascii="Arial" w:hAnsi="Arial"/>
          <w:sz w:val="16"/>
        </w:rPr>
        <w:t>End User certificate indicating the end product and/or end purpose for which the item of export will be used by end user in the format given in Appendix 36.</w:t>
      </w:r>
    </w:p>
    <w:p>
      <w:pPr>
        <w:pStyle w:val="PlainText"/>
        <w:numPr>
          <w:ilvl w:val="0"/>
          <w:numId w:val="3"/>
        </w:numPr>
        <w:tabs>
          <w:tab w:val="left" w:pos="8741" w:leader="none"/>
        </w:tabs>
        <w:spacing w:lineRule="auto" w:line="360"/>
        <w:ind w:start="1440" w:end="29" w:hanging="360"/>
        <w:outlineLvl w:val="0"/>
        <w:rPr>
          <w:rFonts w:ascii="Arial" w:hAnsi="Arial" w:eastAsia="Batang;바탕" w:cs="Arial"/>
          <w:sz w:val="16"/>
        </w:rPr>
      </w:pPr>
      <w:r>
        <w:rPr>
          <w:rFonts w:eastAsia="Batang;바탕" w:cs="Arial" w:ascii="Arial" w:hAnsi="Arial"/>
          <w:sz w:val="16"/>
        </w:rPr>
        <w:t>Technical Specifications of the items to be exported (not exceeding one page for each item).</w:t>
      </w:r>
    </w:p>
    <w:p>
      <w:pPr>
        <w:pStyle w:val="PlainText"/>
        <w:numPr>
          <w:ilvl w:val="0"/>
          <w:numId w:val="3"/>
        </w:numPr>
        <w:tabs>
          <w:tab w:val="left" w:pos="8741" w:leader="none"/>
        </w:tabs>
        <w:spacing w:lineRule="auto" w:line="360"/>
        <w:ind w:start="1440" w:end="29" w:hanging="360"/>
        <w:jc w:val="both"/>
        <w:outlineLvl w:val="0"/>
        <w:rPr>
          <w:rFonts w:ascii="Arial" w:hAnsi="Arial" w:eastAsia="Batang;바탕" w:cs="Arial"/>
          <w:sz w:val="16"/>
        </w:rPr>
      </w:pPr>
      <w:r>
        <w:rPr>
          <w:rFonts w:eastAsia="Batang;바탕" w:cs="Arial" w:ascii="Arial" w:hAnsi="Arial"/>
          <w:sz w:val="16"/>
        </w:rPr>
        <w:t>Self certified copy of Bill of Lading for items exported earlier under a Licence as per serial no. 3 of Part B  of sub section III A.</w:t>
      </w:r>
    </w:p>
    <w:p>
      <w:pPr>
        <w:pStyle w:val="Normal"/>
        <w:rPr>
          <w:rFonts w:ascii="Arial" w:hAnsi="Arial" w:eastAsia="Batang;바탕" w:cs="Arial"/>
          <w:sz w:val="16"/>
        </w:rPr>
      </w:pPr>
      <w:r>
        <w:rPr>
          <w:rFonts w:eastAsia="Batang;바탕" w:cs="Arial" w:ascii="Arial" w:hAnsi="Arial"/>
          <w:sz w:val="16"/>
        </w:rPr>
      </w:r>
    </w:p>
    <w:p>
      <w:pPr>
        <w:pStyle w:val="Normal"/>
        <w:rPr/>
      </w:pPr>
      <w:r>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0" w:characterSet="windows-1252"/>
    <w:family w:val="modern"/>
    <w:pitch w:val="default"/>
  </w:font>
  <w:font w:name="Batang">
    <w:altName w:val="바탕"/>
    <w:charset w:val="8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tabs>
          <w:tab w:val="num" w:pos="600"/>
        </w:tabs>
        <w:ind w:start="600" w:hanging="360"/>
      </w:pPr>
      <w:rPr>
        <w:b/>
      </w:rPr>
    </w:lvl>
  </w:abstractNum>
  <w:abstractNum w:abstractNumId="3">
    <w:lvl w:ilvl="0">
      <w:start w:val="1"/>
      <w:numFmt w:val="lowerLetter"/>
      <w:lvlText w:val="%1."/>
      <w:lvlJc w:val="start"/>
      <w:pPr>
        <w:tabs>
          <w:tab w:val="num" w:pos="1440"/>
        </w:tabs>
        <w:ind w:start="1440" w:hanging="360"/>
      </w:pPr>
      <w:rPr>
        <w:b/>
        <w:bCs w:val="false"/>
      </w:rPr>
    </w:lvl>
  </w:abstractNum>
  <w:abstractNum w:abstractNumId="4">
    <w:lvl w:ilvl="0">
      <w:start w:val="1"/>
      <w:numFmt w:val="lowerLetter"/>
      <w:lvlText w:val="%1)"/>
      <w:lvlJc w:val="start"/>
      <w:pPr>
        <w:tabs>
          <w:tab w:val="num" w:pos="540"/>
        </w:tabs>
        <w:ind w:start="540" w:hanging="360"/>
      </w:pPr>
      <w:rPr>
        <w:b/>
      </w:rPr>
    </w:lvl>
    <w:lvl w:ilvl="1">
      <w:start w:val="9"/>
      <w:numFmt w:val="decimal"/>
      <w:lvlText w:val="%2."/>
      <w:lvlJc w:val="start"/>
      <w:pPr>
        <w:tabs>
          <w:tab w:val="num" w:pos="1260"/>
        </w:tabs>
        <w:ind w:start="1260" w:hanging="360"/>
      </w:pPr>
      <w:rPr/>
    </w:lvl>
    <w:lvl w:ilvl="2">
      <w:start w:val="1"/>
      <w:numFmt w:val="lowerRoman"/>
      <w:lvlText w:val="%3."/>
      <w:lvlJc w:val="end"/>
      <w:pPr>
        <w:tabs>
          <w:tab w:val="num" w:pos="1980"/>
        </w:tabs>
        <w:ind w:start="1980" w:hanging="180"/>
      </w:pPr>
      <w:rPr/>
    </w:lvl>
    <w:lvl w:ilvl="3">
      <w:start w:val="2"/>
      <w:numFmt w:val="lowerLetter"/>
      <w:lvlText w:val="%4."/>
      <w:lvlJc w:val="start"/>
      <w:pPr>
        <w:tabs>
          <w:tab w:val="num" w:pos="2700"/>
        </w:tabs>
        <w:ind w:start="2700" w:hanging="360"/>
      </w:pPr>
      <w:rPr>
        <w:sz w:val="16"/>
        <w:b/>
        <w:rFonts w:ascii="Arial" w:hAnsi="Arial" w:eastAsia="Batang;바탕" w:cs="Times New Roman"/>
      </w:rPr>
    </w:lvl>
    <w:lvl w:ilvl="4">
      <w:start w:val="1"/>
      <w:numFmt w:val="lowerLetter"/>
      <w:lvlText w:val="%5."/>
      <w:lvlJc w:val="start"/>
      <w:pPr>
        <w:tabs>
          <w:tab w:val="num" w:pos="3420"/>
        </w:tabs>
        <w:ind w:start="3420" w:hanging="360"/>
      </w:pPr>
      <w:rPr/>
    </w:lvl>
    <w:lvl w:ilvl="5">
      <w:start w:val="1"/>
      <w:numFmt w:val="lowerRoman"/>
      <w:lvlText w:val="%6."/>
      <w:lvlJc w:val="end"/>
      <w:pPr>
        <w:tabs>
          <w:tab w:val="num" w:pos="4140"/>
        </w:tabs>
        <w:ind w:start="4140" w:hanging="180"/>
      </w:pPr>
      <w:rPr/>
    </w:lvl>
    <w:lvl w:ilvl="6">
      <w:start w:val="1"/>
      <w:numFmt w:val="decimal"/>
      <w:lvlText w:val="%7."/>
      <w:lvlJc w:val="start"/>
      <w:pPr>
        <w:tabs>
          <w:tab w:val="num" w:pos="4860"/>
        </w:tabs>
        <w:ind w:start="4860" w:hanging="360"/>
      </w:pPr>
      <w:rPr/>
    </w:lvl>
    <w:lvl w:ilvl="7">
      <w:start w:val="1"/>
      <w:numFmt w:val="lowerLetter"/>
      <w:lvlText w:val="%8."/>
      <w:lvlJc w:val="start"/>
      <w:pPr>
        <w:tabs>
          <w:tab w:val="num" w:pos="5580"/>
        </w:tabs>
        <w:ind w:start="5580" w:hanging="360"/>
      </w:pPr>
      <w:rPr/>
    </w:lvl>
    <w:lvl w:ilvl="8">
      <w:start w:val="1"/>
      <w:numFmt w:val="lowerRoman"/>
      <w:lvlText w:val="%9."/>
      <w:lvlJc w:val="end"/>
      <w:pPr>
        <w:tabs>
          <w:tab w:val="num" w:pos="6300"/>
        </w:tabs>
        <w:ind w:start="6300" w:hanging="180"/>
      </w:pPr>
      <w:rPr/>
    </w:lvl>
  </w:abstractNum>
  <w:abstractNum w:abstractNumId="5">
    <w:lvl w:ilvl="0">
      <w:start w:val="1"/>
      <w:numFmt w:val="lowerLetter"/>
      <w:lvlText w:val="%1."/>
      <w:lvlJc w:val="start"/>
      <w:pPr>
        <w:tabs>
          <w:tab w:val="num" w:pos="1485"/>
        </w:tabs>
        <w:ind w:start="1485" w:hanging="405"/>
      </w:pPr>
      <w:rPr>
        <w:b/>
        <w:bCs w:val="false"/>
        <w:rFonts w:ascii="Arial" w:hAnsi="Arial" w:eastAsia="Times New Roman" w:cs="Times New Roman"/>
      </w:rPr>
    </w:lvl>
  </w:abstractNum>
  <w:abstractNum w:abstractNumId="6">
    <w:lvl w:ilvl="0">
      <w:start w:val="1"/>
      <w:numFmt w:val="decimal"/>
      <w:lvlText w:val="%1."/>
      <w:lvlJc w:val="start"/>
      <w:pPr>
        <w:tabs>
          <w:tab w:val="num" w:pos="1080"/>
        </w:tabs>
        <w:ind w:start="1080" w:hanging="360"/>
      </w:pPr>
      <w:rPr>
        <w:sz w:val="16"/>
        <w:b/>
        <w:bCs w:val="false"/>
        <w:rFonts w:ascii="Arial" w:hAnsi="Arial" w:eastAsia="Batang;바탕" w:cs="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2">
    <w:name w:val="Heading 2"/>
    <w:basedOn w:val="Normal"/>
    <w:next w:val="Normal"/>
    <w:qFormat/>
    <w:pPr>
      <w:keepNext w:val="true"/>
      <w:numPr>
        <w:ilvl w:val="1"/>
        <w:numId w:val="1"/>
      </w:numPr>
      <w:outlineLvl w:val="1"/>
    </w:pPr>
    <w:rPr>
      <w:rFonts w:ascii="Arial" w:hAnsi="Arial" w:cs="Arial"/>
      <w:b/>
      <w:bCs/>
      <w:sz w:val="16"/>
      <w:szCs w:val="16"/>
      <w:u w:val="single"/>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val="fals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rFonts w:ascii="Arial" w:hAnsi="Arial" w:eastAsia="Batang;바탕" w:cs="Times New Roman"/>
      <w:b/>
      <w:sz w:val="16"/>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Times New Roman" w:cs="Times New Roman"/>
      <w:b/>
      <w:bCs w:val="fal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eastAsia="Batang;바탕" w:cs="Arial"/>
      <w:b/>
      <w:bCs w:val="false"/>
      <w:sz w:val="1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LibreOffice/5.3.6.1$Linux_X86_64 LibreOffice_project/30$Build-1</Application>
  <Pages>12</Pages>
  <Words>1616</Words>
  <Characters>7551</Characters>
  <CharactersWithSpaces>9647</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2007-04-26T06:55:00Z</dcterms:created>
  <dc:creator> </dc:creator>
  <dc:description/>
  <dc:language>en-US</dc:language>
  <cp:lastModifiedBy> </cp:lastModifiedBy>
  <dcterms:modified xsi:type="dcterms:W3CDTF">2007-04-26T09:47:00Z</dcterms:modified>
  <cp:revision>2</cp:revision>
  <dc:subject/>
  <dc:title>Application Form for Export Licence for SCOMET Items</dc:title>
</cp:coreProperties>
</file>